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3C6FE" w14:textId="77777777" w:rsidR="00377E88" w:rsidRDefault="00377E88">
      <w:pPr>
        <w:pStyle w:val="Titolo"/>
      </w:pPr>
      <w:r>
        <w:t>San Girolamo</w:t>
      </w:r>
    </w:p>
    <w:p w14:paraId="0E959FB2" w14:textId="77777777" w:rsidR="00377E88" w:rsidRDefault="00377E88">
      <w:pPr>
        <w:tabs>
          <w:tab w:val="left" w:pos="567"/>
        </w:tabs>
        <w:jc w:val="center"/>
        <w:rPr>
          <w:sz w:val="24"/>
        </w:rPr>
      </w:pPr>
      <w:r>
        <w:rPr>
          <w:sz w:val="24"/>
        </w:rPr>
        <w:t>Schema della sua vita</w:t>
      </w:r>
    </w:p>
    <w:p w14:paraId="1D1C2398" w14:textId="77777777" w:rsidR="00377E88" w:rsidRDefault="00377E88">
      <w:pPr>
        <w:tabs>
          <w:tab w:val="left" w:pos="567"/>
        </w:tabs>
        <w:jc w:val="center"/>
        <w:rPr>
          <w:sz w:val="24"/>
        </w:rPr>
      </w:pPr>
    </w:p>
    <w:p w14:paraId="5B8E43FA" w14:textId="77777777" w:rsidR="00377E88" w:rsidRDefault="00377E88">
      <w:pPr>
        <w:tabs>
          <w:tab w:val="left" w:pos="567"/>
        </w:tabs>
        <w:ind w:left="567" w:hanging="567"/>
        <w:jc w:val="both"/>
        <w:rPr>
          <w:sz w:val="24"/>
        </w:rPr>
      </w:pPr>
      <w:r>
        <w:rPr>
          <w:sz w:val="24"/>
        </w:rPr>
        <w:t xml:space="preserve"> </w:t>
      </w:r>
    </w:p>
    <w:p w14:paraId="7BD2ABC7" w14:textId="77777777" w:rsidR="00377E88" w:rsidRDefault="00441B3D">
      <w:pPr>
        <w:numPr>
          <w:ilvl w:val="0"/>
          <w:numId w:val="1"/>
        </w:numPr>
        <w:tabs>
          <w:tab w:val="left" w:pos="567"/>
        </w:tabs>
        <w:ind w:left="567" w:hanging="567"/>
        <w:jc w:val="both"/>
        <w:rPr>
          <w:b/>
          <w:sz w:val="24"/>
        </w:rPr>
      </w:pPr>
      <w:r>
        <w:rPr>
          <w:b/>
          <w:sz w:val="24"/>
        </w:rPr>
        <w:t>La giovinezza</w:t>
      </w:r>
    </w:p>
    <w:p w14:paraId="5C14E8F4" w14:textId="77777777" w:rsidR="00377E88" w:rsidRDefault="00377E88">
      <w:pPr>
        <w:tabs>
          <w:tab w:val="left" w:pos="567"/>
        </w:tabs>
        <w:ind w:left="567" w:hanging="567"/>
        <w:jc w:val="both"/>
        <w:rPr>
          <w:sz w:val="24"/>
        </w:rPr>
      </w:pPr>
    </w:p>
    <w:p w14:paraId="2939B5A1" w14:textId="77777777" w:rsidR="00377E88" w:rsidRDefault="00377E88">
      <w:pPr>
        <w:tabs>
          <w:tab w:val="left" w:pos="567"/>
        </w:tabs>
        <w:ind w:left="567" w:hanging="567"/>
        <w:jc w:val="both"/>
        <w:rPr>
          <w:sz w:val="24"/>
        </w:rPr>
      </w:pPr>
      <w:r>
        <w:rPr>
          <w:sz w:val="24"/>
        </w:rPr>
        <w:t xml:space="preserve">Nato a </w:t>
      </w:r>
      <w:proofErr w:type="spellStart"/>
      <w:r>
        <w:rPr>
          <w:sz w:val="24"/>
        </w:rPr>
        <w:t>Stridone</w:t>
      </w:r>
      <w:proofErr w:type="spellEnd"/>
      <w:r>
        <w:rPr>
          <w:sz w:val="24"/>
        </w:rPr>
        <w:t xml:space="preserve"> </w:t>
      </w:r>
      <w:r w:rsidR="00936F1C">
        <w:rPr>
          <w:sz w:val="24"/>
        </w:rPr>
        <w:t xml:space="preserve">(attuale Slovenia) </w:t>
      </w:r>
      <w:r>
        <w:rPr>
          <w:sz w:val="24"/>
        </w:rPr>
        <w:t>verso il 347.</w:t>
      </w:r>
    </w:p>
    <w:p w14:paraId="25F9A4ED" w14:textId="77777777" w:rsidR="00377E88" w:rsidRDefault="00377E88">
      <w:pPr>
        <w:tabs>
          <w:tab w:val="left" w:pos="567"/>
        </w:tabs>
        <w:ind w:left="567" w:hanging="567"/>
        <w:jc w:val="both"/>
        <w:rPr>
          <w:sz w:val="24"/>
        </w:rPr>
      </w:pPr>
      <w:r>
        <w:rPr>
          <w:sz w:val="24"/>
        </w:rPr>
        <w:t xml:space="preserve">Studi a Roma (ove riceve il battesimo: 366). </w:t>
      </w:r>
    </w:p>
    <w:p w14:paraId="7538DDDA" w14:textId="77777777" w:rsidR="00377E88" w:rsidRDefault="00377E88">
      <w:pPr>
        <w:tabs>
          <w:tab w:val="left" w:pos="567"/>
        </w:tabs>
        <w:ind w:left="567" w:hanging="567"/>
        <w:jc w:val="both"/>
        <w:rPr>
          <w:sz w:val="24"/>
        </w:rPr>
      </w:pPr>
      <w:r>
        <w:rPr>
          <w:sz w:val="24"/>
        </w:rPr>
        <w:t>A Treviri conosce la vita monastica.</w:t>
      </w:r>
    </w:p>
    <w:p w14:paraId="21A3F885" w14:textId="77777777" w:rsidR="00377E88" w:rsidRDefault="00377E88">
      <w:pPr>
        <w:tabs>
          <w:tab w:val="left" w:pos="567"/>
        </w:tabs>
        <w:ind w:left="567" w:hanging="567"/>
        <w:jc w:val="both"/>
        <w:rPr>
          <w:sz w:val="24"/>
        </w:rPr>
      </w:pPr>
      <w:r>
        <w:rPr>
          <w:sz w:val="24"/>
        </w:rPr>
        <w:t xml:space="preserve">Aquileia. Cenacolo di amici (Rufino, </w:t>
      </w:r>
      <w:proofErr w:type="spellStart"/>
      <w:r>
        <w:rPr>
          <w:sz w:val="24"/>
        </w:rPr>
        <w:t>Cromazio</w:t>
      </w:r>
      <w:proofErr w:type="spellEnd"/>
      <w:r>
        <w:rPr>
          <w:sz w:val="24"/>
        </w:rPr>
        <w:t xml:space="preserve">…) attirati dalla vita monastica. </w:t>
      </w:r>
    </w:p>
    <w:p w14:paraId="2A81D7C4" w14:textId="77777777" w:rsidR="00377E88" w:rsidRDefault="00377E88">
      <w:pPr>
        <w:tabs>
          <w:tab w:val="left" w:pos="567"/>
        </w:tabs>
        <w:ind w:left="567" w:hanging="567"/>
        <w:jc w:val="both"/>
        <w:rPr>
          <w:sz w:val="24"/>
        </w:rPr>
      </w:pPr>
    </w:p>
    <w:p w14:paraId="523F3EB0" w14:textId="77777777" w:rsidR="00377E88" w:rsidRDefault="00377E88">
      <w:pPr>
        <w:numPr>
          <w:ilvl w:val="0"/>
          <w:numId w:val="1"/>
        </w:numPr>
        <w:tabs>
          <w:tab w:val="left" w:pos="567"/>
        </w:tabs>
        <w:ind w:left="567" w:hanging="567"/>
        <w:jc w:val="both"/>
        <w:rPr>
          <w:b/>
          <w:sz w:val="24"/>
        </w:rPr>
      </w:pPr>
      <w:r>
        <w:rPr>
          <w:b/>
          <w:sz w:val="24"/>
        </w:rPr>
        <w:t>Vita ascetica in Siria; soggiorno ad Antiochi</w:t>
      </w:r>
      <w:r w:rsidR="00441B3D">
        <w:rPr>
          <w:b/>
          <w:sz w:val="24"/>
        </w:rPr>
        <w:t>a e a Costantinopoli (373-382)</w:t>
      </w:r>
    </w:p>
    <w:p w14:paraId="5F54C086" w14:textId="77777777" w:rsidR="00377E88" w:rsidRDefault="00377E88">
      <w:pPr>
        <w:tabs>
          <w:tab w:val="left" w:pos="567"/>
        </w:tabs>
        <w:ind w:left="567" w:hanging="567"/>
        <w:jc w:val="both"/>
        <w:rPr>
          <w:sz w:val="24"/>
        </w:rPr>
      </w:pPr>
    </w:p>
    <w:p w14:paraId="516AC5AC" w14:textId="77777777" w:rsidR="00377E88" w:rsidRDefault="00377E88">
      <w:pPr>
        <w:pStyle w:val="Rientrocorpodeltesto"/>
      </w:pPr>
      <w:r>
        <w:t xml:space="preserve">Eremita in Calcide (a sud di Aleppo, Siria). </w:t>
      </w:r>
    </w:p>
    <w:p w14:paraId="082E2E08" w14:textId="77777777" w:rsidR="00377E88" w:rsidRDefault="00377E88">
      <w:pPr>
        <w:pStyle w:val="Rientrocorpodeltesto"/>
      </w:pPr>
      <w:r>
        <w:tab/>
        <w:t xml:space="preserve">Studio dell’ebraico; perfezionamento del greco. </w:t>
      </w:r>
    </w:p>
    <w:p w14:paraId="6EA89483" w14:textId="77777777" w:rsidR="00377E88" w:rsidRDefault="00377E88">
      <w:pPr>
        <w:tabs>
          <w:tab w:val="left" w:pos="567"/>
        </w:tabs>
        <w:ind w:left="567" w:hanging="567"/>
        <w:jc w:val="both"/>
        <w:rPr>
          <w:sz w:val="24"/>
        </w:rPr>
      </w:pPr>
      <w:r>
        <w:rPr>
          <w:sz w:val="24"/>
        </w:rPr>
        <w:t xml:space="preserve">Antiochia. Studi e ordinazione sacerdotale (379). </w:t>
      </w:r>
    </w:p>
    <w:p w14:paraId="54565ADA" w14:textId="77777777" w:rsidR="00377E88" w:rsidRDefault="00377E88">
      <w:pPr>
        <w:tabs>
          <w:tab w:val="left" w:pos="567"/>
        </w:tabs>
        <w:ind w:left="567" w:hanging="567"/>
        <w:jc w:val="both"/>
        <w:rPr>
          <w:sz w:val="24"/>
        </w:rPr>
      </w:pPr>
    </w:p>
    <w:p w14:paraId="0FE84161" w14:textId="77777777" w:rsidR="00377E88" w:rsidRDefault="00377E88">
      <w:pPr>
        <w:numPr>
          <w:ilvl w:val="0"/>
          <w:numId w:val="1"/>
        </w:numPr>
        <w:tabs>
          <w:tab w:val="left" w:pos="567"/>
        </w:tabs>
        <w:jc w:val="both"/>
        <w:rPr>
          <w:b/>
          <w:sz w:val="24"/>
        </w:rPr>
      </w:pPr>
      <w:r>
        <w:rPr>
          <w:b/>
          <w:sz w:val="24"/>
        </w:rPr>
        <w:t>Gli anni romani (3</w:t>
      </w:r>
      <w:r w:rsidR="00441B3D">
        <w:rPr>
          <w:b/>
          <w:sz w:val="24"/>
        </w:rPr>
        <w:t>82-385)</w:t>
      </w:r>
    </w:p>
    <w:p w14:paraId="5C20D418" w14:textId="77777777" w:rsidR="00377E88" w:rsidRDefault="00377E88">
      <w:pPr>
        <w:tabs>
          <w:tab w:val="left" w:pos="567"/>
        </w:tabs>
        <w:jc w:val="both"/>
        <w:rPr>
          <w:b/>
          <w:sz w:val="24"/>
        </w:rPr>
      </w:pPr>
    </w:p>
    <w:p w14:paraId="72757CD9" w14:textId="77777777" w:rsidR="00377E88" w:rsidRDefault="00377E88">
      <w:pPr>
        <w:pStyle w:val="Corpodeltesto"/>
      </w:pPr>
      <w:r>
        <w:t xml:space="preserve">A Roma. </w:t>
      </w:r>
    </w:p>
    <w:p w14:paraId="204392C3" w14:textId="77777777" w:rsidR="00377E88" w:rsidRDefault="00377E88">
      <w:pPr>
        <w:pStyle w:val="Corpodeltesto"/>
        <w:ind w:left="567" w:hanging="567"/>
      </w:pPr>
      <w:r>
        <w:t xml:space="preserve">Segretario di papa Damaso che lo incoraggia ad intraprendere una nuova traduzione in latino dei libri della Bibbia. </w:t>
      </w:r>
    </w:p>
    <w:p w14:paraId="5B61F51E" w14:textId="77777777" w:rsidR="00377E88" w:rsidRDefault="00377E88">
      <w:pPr>
        <w:pStyle w:val="Corpodeltesto"/>
        <w:ind w:left="567" w:hanging="567"/>
      </w:pPr>
      <w:r>
        <w:t>Guida spirituale e biblica per alcune donne dedi</w:t>
      </w:r>
      <w:r w:rsidR="00196523">
        <w:t>t</w:t>
      </w:r>
      <w:r>
        <w:t xml:space="preserve">e alla vita monastica: Marcella, vedova, con la figlia </w:t>
      </w:r>
      <w:proofErr w:type="spellStart"/>
      <w:r>
        <w:t>Asella</w:t>
      </w:r>
      <w:proofErr w:type="spellEnd"/>
      <w:r>
        <w:t xml:space="preserve">; Paola, vedova, con le figlie </w:t>
      </w:r>
      <w:proofErr w:type="spellStart"/>
      <w:r>
        <w:t>Eustochio</w:t>
      </w:r>
      <w:proofErr w:type="spellEnd"/>
      <w:r>
        <w:t xml:space="preserve">, </w:t>
      </w:r>
      <w:proofErr w:type="spellStart"/>
      <w:r>
        <w:t>Blesilla</w:t>
      </w:r>
      <w:proofErr w:type="spellEnd"/>
      <w:r>
        <w:t xml:space="preserve"> (+ a Roma nel 384), Paolina (che sposerà </w:t>
      </w:r>
      <w:proofErr w:type="spellStart"/>
      <w:r>
        <w:t>Pammachio</w:t>
      </w:r>
      <w:proofErr w:type="spellEnd"/>
      <w:r>
        <w:t>).</w:t>
      </w:r>
    </w:p>
    <w:p w14:paraId="5805552A" w14:textId="77777777" w:rsidR="00377E88" w:rsidRDefault="00377E88">
      <w:pPr>
        <w:pStyle w:val="Corpodeltesto"/>
      </w:pPr>
      <w:r>
        <w:t xml:space="preserve">Contrasti. Dopo la morte di papa Damaso (366-384) si trova senza sostenitori. </w:t>
      </w:r>
    </w:p>
    <w:p w14:paraId="5FA12138" w14:textId="77777777" w:rsidR="00377E88" w:rsidRDefault="00377E88">
      <w:pPr>
        <w:pStyle w:val="Corpodeltesto"/>
      </w:pPr>
    </w:p>
    <w:p w14:paraId="43844FF0" w14:textId="77777777" w:rsidR="00377E88" w:rsidRDefault="00441B3D">
      <w:pPr>
        <w:pStyle w:val="Corpodeltesto"/>
        <w:numPr>
          <w:ilvl w:val="0"/>
          <w:numId w:val="1"/>
        </w:numPr>
        <w:rPr>
          <w:b/>
        </w:rPr>
      </w:pPr>
      <w:r>
        <w:rPr>
          <w:b/>
        </w:rPr>
        <w:t>A Betlemme (385-420)</w:t>
      </w:r>
    </w:p>
    <w:p w14:paraId="45FB87EC" w14:textId="77777777" w:rsidR="00377E88" w:rsidRDefault="00377E88">
      <w:pPr>
        <w:pStyle w:val="Corpodeltesto"/>
        <w:rPr>
          <w:b/>
        </w:rPr>
      </w:pPr>
    </w:p>
    <w:p w14:paraId="5D9A4B7D" w14:textId="77777777" w:rsidR="00377E88" w:rsidRDefault="00377E88">
      <w:pPr>
        <w:pStyle w:val="Corpodeltesto"/>
      </w:pPr>
      <w:r>
        <w:t>Pellegrinaggio ai luoghi santi e in Egitto (monasteri).</w:t>
      </w:r>
    </w:p>
    <w:p w14:paraId="034EE3B0" w14:textId="77777777" w:rsidR="00377E88" w:rsidRDefault="00377E88">
      <w:pPr>
        <w:pStyle w:val="Corpodeltesto"/>
      </w:pPr>
      <w:r>
        <w:t xml:space="preserve">Fondazione di due monasteri a Betlemme: maschile e femminile (Paola, </w:t>
      </w:r>
      <w:proofErr w:type="spellStart"/>
      <w:r>
        <w:t>Eustochio</w:t>
      </w:r>
      <w:proofErr w:type="spellEnd"/>
      <w:r>
        <w:t xml:space="preserve">…). </w:t>
      </w:r>
    </w:p>
    <w:p w14:paraId="04819249" w14:textId="77777777" w:rsidR="00377E88" w:rsidRDefault="00377E88">
      <w:pPr>
        <w:pStyle w:val="Corpodeltesto"/>
      </w:pPr>
      <w:r>
        <w:t xml:space="preserve">Studio e traduzione della Bibbia; composizione delle sue opere. </w:t>
      </w:r>
    </w:p>
    <w:p w14:paraId="79D5A899" w14:textId="77777777" w:rsidR="00377E88" w:rsidRDefault="00377E88">
      <w:pPr>
        <w:pStyle w:val="Corpodeltesto"/>
      </w:pPr>
    </w:p>
    <w:p w14:paraId="14B2019E" w14:textId="77777777" w:rsidR="00377E88" w:rsidRDefault="00377E88">
      <w:pPr>
        <w:pStyle w:val="Corpodeltesto"/>
        <w:rPr>
          <w:b/>
        </w:rPr>
      </w:pPr>
      <w:r>
        <w:rPr>
          <w:b/>
        </w:rPr>
        <w:t>5. La controversia origenista e la</w:t>
      </w:r>
      <w:r w:rsidR="00441B3D">
        <w:rPr>
          <w:b/>
        </w:rPr>
        <w:t xml:space="preserve"> polemica con Rufino (393-402)</w:t>
      </w:r>
    </w:p>
    <w:p w14:paraId="0BF4C153" w14:textId="77777777" w:rsidR="00377E88" w:rsidRDefault="00377E88">
      <w:pPr>
        <w:tabs>
          <w:tab w:val="left" w:pos="567"/>
        </w:tabs>
        <w:jc w:val="both"/>
        <w:rPr>
          <w:sz w:val="24"/>
        </w:rPr>
      </w:pPr>
    </w:p>
    <w:p w14:paraId="47A94619" w14:textId="77777777" w:rsidR="00377E88" w:rsidRDefault="00377E88">
      <w:pPr>
        <w:numPr>
          <w:ilvl w:val="0"/>
          <w:numId w:val="2"/>
        </w:numPr>
        <w:tabs>
          <w:tab w:val="left" w:pos="567"/>
        </w:tabs>
        <w:jc w:val="both"/>
        <w:rPr>
          <w:b/>
          <w:sz w:val="24"/>
        </w:rPr>
      </w:pPr>
      <w:r>
        <w:rPr>
          <w:b/>
          <w:sz w:val="24"/>
        </w:rPr>
        <w:t xml:space="preserve">La controversia pelagiana e lo scambio epistolare con Agostino (411-418) </w:t>
      </w:r>
    </w:p>
    <w:p w14:paraId="43F308B8" w14:textId="77777777" w:rsidR="00377E88" w:rsidRDefault="00377E88">
      <w:pPr>
        <w:tabs>
          <w:tab w:val="left" w:pos="567"/>
        </w:tabs>
        <w:jc w:val="both"/>
        <w:rPr>
          <w:b/>
          <w:sz w:val="24"/>
        </w:rPr>
      </w:pPr>
    </w:p>
    <w:p w14:paraId="5DA25A4D" w14:textId="77777777" w:rsidR="00377E88" w:rsidRDefault="00377E88">
      <w:pPr>
        <w:numPr>
          <w:ilvl w:val="0"/>
          <w:numId w:val="2"/>
        </w:numPr>
        <w:tabs>
          <w:tab w:val="left" w:pos="567"/>
        </w:tabs>
        <w:jc w:val="both"/>
        <w:rPr>
          <w:b/>
          <w:sz w:val="24"/>
        </w:rPr>
      </w:pPr>
      <w:r>
        <w:rPr>
          <w:b/>
          <w:sz w:val="24"/>
        </w:rPr>
        <w:t>Gl</w:t>
      </w:r>
      <w:r w:rsidR="00441B3D">
        <w:rPr>
          <w:b/>
          <w:sz w:val="24"/>
        </w:rPr>
        <w:t>i ultimi anni e la morte (420)</w:t>
      </w:r>
    </w:p>
    <w:p w14:paraId="386F258C" w14:textId="77777777" w:rsidR="00377E88" w:rsidRDefault="00377E88">
      <w:pPr>
        <w:tabs>
          <w:tab w:val="left" w:pos="567"/>
        </w:tabs>
        <w:jc w:val="both"/>
        <w:rPr>
          <w:b/>
          <w:sz w:val="24"/>
        </w:rPr>
      </w:pPr>
    </w:p>
    <w:p w14:paraId="1B004314" w14:textId="77777777" w:rsidR="00377E88" w:rsidRDefault="00441B3D">
      <w:pPr>
        <w:numPr>
          <w:ilvl w:val="0"/>
          <w:numId w:val="2"/>
        </w:numPr>
        <w:tabs>
          <w:tab w:val="left" w:pos="567"/>
        </w:tabs>
        <w:jc w:val="both"/>
        <w:rPr>
          <w:b/>
          <w:sz w:val="24"/>
        </w:rPr>
      </w:pPr>
      <w:r>
        <w:rPr>
          <w:b/>
          <w:sz w:val="24"/>
        </w:rPr>
        <w:t>Opere</w:t>
      </w:r>
    </w:p>
    <w:p w14:paraId="741A1A39" w14:textId="77777777" w:rsidR="00377E88" w:rsidRDefault="00377E88">
      <w:pPr>
        <w:tabs>
          <w:tab w:val="left" w:pos="567"/>
        </w:tabs>
        <w:jc w:val="both"/>
        <w:rPr>
          <w:sz w:val="24"/>
        </w:rPr>
      </w:pPr>
      <w:r>
        <w:rPr>
          <w:sz w:val="24"/>
        </w:rPr>
        <w:tab/>
        <w:t>La traduzione della Bibbia in Latino (</w:t>
      </w:r>
      <w:r>
        <w:rPr>
          <w:i/>
          <w:sz w:val="24"/>
        </w:rPr>
        <w:t>Vulgata</w:t>
      </w:r>
      <w:r>
        <w:rPr>
          <w:sz w:val="24"/>
        </w:rPr>
        <w:t xml:space="preserve">). </w:t>
      </w:r>
    </w:p>
    <w:p w14:paraId="286CF33F" w14:textId="77777777" w:rsidR="00377E88" w:rsidRDefault="00377E88">
      <w:pPr>
        <w:tabs>
          <w:tab w:val="left" w:pos="567"/>
        </w:tabs>
        <w:jc w:val="both"/>
        <w:rPr>
          <w:sz w:val="24"/>
        </w:rPr>
      </w:pPr>
      <w:r>
        <w:rPr>
          <w:sz w:val="24"/>
        </w:rPr>
        <w:tab/>
        <w:t>Omelie.</w:t>
      </w:r>
    </w:p>
    <w:p w14:paraId="76BC7925" w14:textId="77777777" w:rsidR="00377E88" w:rsidRDefault="00377E88">
      <w:pPr>
        <w:tabs>
          <w:tab w:val="left" w:pos="567"/>
        </w:tabs>
        <w:jc w:val="both"/>
        <w:rPr>
          <w:sz w:val="24"/>
        </w:rPr>
      </w:pPr>
      <w:r>
        <w:rPr>
          <w:sz w:val="24"/>
        </w:rPr>
        <w:tab/>
      </w:r>
      <w:r>
        <w:rPr>
          <w:i/>
          <w:sz w:val="24"/>
        </w:rPr>
        <w:t xml:space="preserve">De </w:t>
      </w:r>
      <w:proofErr w:type="spellStart"/>
      <w:r>
        <w:rPr>
          <w:i/>
          <w:sz w:val="24"/>
        </w:rPr>
        <w:t>viris</w:t>
      </w:r>
      <w:proofErr w:type="spellEnd"/>
      <w:r>
        <w:rPr>
          <w:i/>
          <w:sz w:val="24"/>
        </w:rPr>
        <w:t xml:space="preserve"> </w:t>
      </w:r>
      <w:proofErr w:type="spellStart"/>
      <w:r>
        <w:rPr>
          <w:i/>
          <w:sz w:val="24"/>
        </w:rPr>
        <w:t>illustribus</w:t>
      </w:r>
      <w:proofErr w:type="spellEnd"/>
      <w:r>
        <w:rPr>
          <w:sz w:val="24"/>
        </w:rPr>
        <w:t xml:space="preserve">. </w:t>
      </w:r>
    </w:p>
    <w:p w14:paraId="378088A9" w14:textId="77777777" w:rsidR="00377E88" w:rsidRDefault="00377E88">
      <w:pPr>
        <w:tabs>
          <w:tab w:val="left" w:pos="567"/>
        </w:tabs>
        <w:jc w:val="both"/>
        <w:rPr>
          <w:sz w:val="24"/>
        </w:rPr>
      </w:pPr>
      <w:r>
        <w:rPr>
          <w:sz w:val="24"/>
        </w:rPr>
        <w:tab/>
      </w:r>
      <w:r>
        <w:rPr>
          <w:i/>
          <w:sz w:val="24"/>
        </w:rPr>
        <w:t>Vite</w:t>
      </w:r>
      <w:r>
        <w:rPr>
          <w:sz w:val="24"/>
        </w:rPr>
        <w:t xml:space="preserve"> </w:t>
      </w:r>
      <w:r w:rsidRPr="00E841B0">
        <w:rPr>
          <w:i/>
          <w:sz w:val="24"/>
        </w:rPr>
        <w:t>degli eremiti Paolo, Ilarione e Malco</w:t>
      </w:r>
      <w:r>
        <w:rPr>
          <w:sz w:val="24"/>
        </w:rPr>
        <w:t xml:space="preserve">. </w:t>
      </w:r>
    </w:p>
    <w:p w14:paraId="59079DED" w14:textId="77777777" w:rsidR="00377E88" w:rsidRDefault="00377E88">
      <w:pPr>
        <w:tabs>
          <w:tab w:val="left" w:pos="567"/>
        </w:tabs>
        <w:jc w:val="both"/>
        <w:rPr>
          <w:sz w:val="24"/>
        </w:rPr>
      </w:pPr>
      <w:r>
        <w:rPr>
          <w:sz w:val="24"/>
        </w:rPr>
        <w:tab/>
      </w:r>
      <w:r>
        <w:rPr>
          <w:i/>
          <w:sz w:val="24"/>
        </w:rPr>
        <w:t>Epistolario</w:t>
      </w:r>
      <w:r>
        <w:rPr>
          <w:sz w:val="24"/>
        </w:rPr>
        <w:t xml:space="preserve">. </w:t>
      </w:r>
    </w:p>
    <w:p w14:paraId="14426178" w14:textId="77777777" w:rsidR="00377E88" w:rsidRDefault="00377E88">
      <w:pPr>
        <w:tabs>
          <w:tab w:val="left" w:pos="567"/>
        </w:tabs>
        <w:jc w:val="both"/>
        <w:rPr>
          <w:b/>
          <w:sz w:val="24"/>
        </w:rPr>
      </w:pPr>
      <w:r>
        <w:rPr>
          <w:sz w:val="24"/>
        </w:rPr>
        <w:tab/>
      </w:r>
    </w:p>
    <w:p w14:paraId="51A2004D" w14:textId="77777777" w:rsidR="00377E88" w:rsidRDefault="00377E88">
      <w:pPr>
        <w:tabs>
          <w:tab w:val="left" w:pos="567"/>
        </w:tabs>
        <w:jc w:val="both"/>
        <w:rPr>
          <w:b/>
          <w:sz w:val="24"/>
        </w:rPr>
      </w:pPr>
    </w:p>
    <w:p w14:paraId="4EF25D4B" w14:textId="77777777" w:rsidR="00377E88" w:rsidRPr="00926A68" w:rsidRDefault="00926A68" w:rsidP="00926A68">
      <w:pPr>
        <w:tabs>
          <w:tab w:val="left" w:pos="567"/>
        </w:tabs>
        <w:jc w:val="center"/>
        <w:rPr>
          <w:b/>
          <w:sz w:val="24"/>
        </w:rPr>
      </w:pPr>
      <w:r>
        <w:rPr>
          <w:sz w:val="24"/>
        </w:rPr>
        <w:br w:type="page"/>
      </w:r>
      <w:r w:rsidRPr="00926A68">
        <w:rPr>
          <w:b/>
          <w:sz w:val="24"/>
        </w:rPr>
        <w:lastRenderedPageBreak/>
        <w:t>Le traduzioni della Bibbia in latino</w:t>
      </w:r>
    </w:p>
    <w:p w14:paraId="42F1DF7C" w14:textId="77777777" w:rsidR="00926A68" w:rsidRDefault="00926A68">
      <w:pPr>
        <w:tabs>
          <w:tab w:val="left" w:pos="567"/>
        </w:tabs>
        <w:ind w:firstLine="567"/>
        <w:jc w:val="both"/>
        <w:rPr>
          <w:sz w:val="24"/>
        </w:rPr>
      </w:pPr>
    </w:p>
    <w:p w14:paraId="54177EB3" w14:textId="77777777" w:rsidR="00926A68" w:rsidRPr="00926A68" w:rsidRDefault="00926A68">
      <w:pPr>
        <w:tabs>
          <w:tab w:val="left" w:pos="567"/>
        </w:tabs>
        <w:ind w:firstLine="567"/>
        <w:jc w:val="both"/>
        <w:rPr>
          <w:b/>
          <w:sz w:val="24"/>
        </w:rPr>
      </w:pPr>
      <w:r w:rsidRPr="00926A68">
        <w:rPr>
          <w:b/>
          <w:sz w:val="24"/>
        </w:rPr>
        <w:t>1. Tradu</w:t>
      </w:r>
      <w:r w:rsidR="00441B3D">
        <w:rPr>
          <w:b/>
          <w:sz w:val="24"/>
        </w:rPr>
        <w:t>zioni parziali di singoli libri</w:t>
      </w:r>
    </w:p>
    <w:p w14:paraId="24646D06" w14:textId="77777777" w:rsidR="00926A68" w:rsidRDefault="00DC5C37">
      <w:pPr>
        <w:tabs>
          <w:tab w:val="left" w:pos="567"/>
        </w:tabs>
        <w:ind w:firstLine="567"/>
        <w:jc w:val="both"/>
        <w:rPr>
          <w:sz w:val="24"/>
        </w:rPr>
      </w:pPr>
      <w:r>
        <w:rPr>
          <w:sz w:val="24"/>
        </w:rPr>
        <w:t xml:space="preserve">Uno scritto </w:t>
      </w:r>
      <w:r w:rsidR="00926A68">
        <w:rPr>
          <w:sz w:val="24"/>
        </w:rPr>
        <w:t xml:space="preserve">antico, gli </w:t>
      </w:r>
      <w:r w:rsidR="00926A68">
        <w:rPr>
          <w:i/>
          <w:sz w:val="24"/>
        </w:rPr>
        <w:t>Atti dei martiri scillitani</w:t>
      </w:r>
      <w:r w:rsidR="00926A68">
        <w:rPr>
          <w:sz w:val="24"/>
        </w:rPr>
        <w:t xml:space="preserve"> (180)</w:t>
      </w:r>
      <w:r>
        <w:rPr>
          <w:sz w:val="24"/>
        </w:rPr>
        <w:t>,</w:t>
      </w:r>
      <w:r w:rsidR="00926A68">
        <w:rPr>
          <w:sz w:val="24"/>
        </w:rPr>
        <w:t xml:space="preserve"> accenna all’esistenza di un testo delle lettere di Paolo, che doveva necessariamente essere in latino. Cipriano e Tertulliano citano testi latini di entrambi i Testamenti.</w:t>
      </w:r>
    </w:p>
    <w:p w14:paraId="3BB74A69" w14:textId="77777777" w:rsidR="00926A68" w:rsidRDefault="00926A68">
      <w:pPr>
        <w:tabs>
          <w:tab w:val="left" w:pos="567"/>
        </w:tabs>
        <w:ind w:firstLine="567"/>
        <w:jc w:val="both"/>
        <w:rPr>
          <w:sz w:val="24"/>
        </w:rPr>
      </w:pPr>
    </w:p>
    <w:p w14:paraId="01AE5FB6" w14:textId="77777777" w:rsidR="00926A68" w:rsidRPr="00926A68" w:rsidRDefault="00926A68">
      <w:pPr>
        <w:tabs>
          <w:tab w:val="left" w:pos="567"/>
        </w:tabs>
        <w:ind w:firstLine="567"/>
        <w:jc w:val="both"/>
        <w:rPr>
          <w:b/>
          <w:sz w:val="24"/>
        </w:rPr>
      </w:pPr>
      <w:r w:rsidRPr="00926A68">
        <w:rPr>
          <w:b/>
          <w:sz w:val="24"/>
        </w:rPr>
        <w:t xml:space="preserve">2. </w:t>
      </w:r>
      <w:proofErr w:type="spellStart"/>
      <w:r w:rsidRPr="00926A68">
        <w:rPr>
          <w:b/>
          <w:i/>
          <w:sz w:val="24"/>
        </w:rPr>
        <w:t>Vetus</w:t>
      </w:r>
      <w:proofErr w:type="spellEnd"/>
      <w:r w:rsidRPr="00926A68">
        <w:rPr>
          <w:b/>
          <w:i/>
          <w:sz w:val="24"/>
        </w:rPr>
        <w:t xml:space="preserve"> latina</w:t>
      </w:r>
    </w:p>
    <w:p w14:paraId="199A7A1F" w14:textId="77777777" w:rsidR="00926A68" w:rsidRDefault="00926A68">
      <w:pPr>
        <w:tabs>
          <w:tab w:val="left" w:pos="567"/>
        </w:tabs>
        <w:ind w:firstLine="567"/>
        <w:jc w:val="both"/>
        <w:rPr>
          <w:sz w:val="24"/>
        </w:rPr>
      </w:pPr>
      <w:r>
        <w:rPr>
          <w:sz w:val="24"/>
        </w:rPr>
        <w:t xml:space="preserve">E’ l’insieme di tutti i libri biblici, tradotti in latino dal greco, in tempi diversi e da persone differenti, prima di san Girolamo. </w:t>
      </w:r>
    </w:p>
    <w:p w14:paraId="564BC929" w14:textId="77777777" w:rsidR="00926A68" w:rsidRDefault="00926A68">
      <w:pPr>
        <w:tabs>
          <w:tab w:val="left" w:pos="567"/>
        </w:tabs>
        <w:ind w:firstLine="567"/>
        <w:jc w:val="both"/>
        <w:rPr>
          <w:sz w:val="24"/>
        </w:rPr>
      </w:pPr>
      <w:r>
        <w:rPr>
          <w:sz w:val="24"/>
        </w:rPr>
        <w:t xml:space="preserve">Girolamo stesso afferma che nella sua epoca esistevano tante forme del testo quanti erano i manoscritti. Della </w:t>
      </w:r>
      <w:proofErr w:type="spellStart"/>
      <w:r>
        <w:rPr>
          <w:i/>
          <w:sz w:val="24"/>
        </w:rPr>
        <w:t>Vetus</w:t>
      </w:r>
      <w:proofErr w:type="spellEnd"/>
      <w:r>
        <w:rPr>
          <w:i/>
          <w:sz w:val="24"/>
        </w:rPr>
        <w:t xml:space="preserve"> latina</w:t>
      </w:r>
      <w:r>
        <w:rPr>
          <w:sz w:val="24"/>
        </w:rPr>
        <w:t xml:space="preserve"> non ci è pervenuto il testo completo, ma solo manoscritti parziali e brani di citazioni patristiche. </w:t>
      </w:r>
    </w:p>
    <w:p w14:paraId="347108D4" w14:textId="77777777" w:rsidR="00926A68" w:rsidRDefault="00926A68">
      <w:pPr>
        <w:tabs>
          <w:tab w:val="left" w:pos="567"/>
        </w:tabs>
        <w:ind w:firstLine="567"/>
        <w:jc w:val="both"/>
        <w:rPr>
          <w:sz w:val="24"/>
        </w:rPr>
      </w:pPr>
    </w:p>
    <w:p w14:paraId="6F6C8C2C" w14:textId="77777777" w:rsidR="00926A68" w:rsidRPr="00DC5C37" w:rsidRDefault="00926A68">
      <w:pPr>
        <w:tabs>
          <w:tab w:val="left" w:pos="567"/>
        </w:tabs>
        <w:ind w:firstLine="567"/>
        <w:jc w:val="both"/>
        <w:rPr>
          <w:b/>
          <w:sz w:val="24"/>
        </w:rPr>
      </w:pPr>
      <w:r w:rsidRPr="00DC5C37">
        <w:rPr>
          <w:b/>
          <w:sz w:val="24"/>
        </w:rPr>
        <w:t xml:space="preserve">3. </w:t>
      </w:r>
      <w:r w:rsidR="00A349A6" w:rsidRPr="00DC5C37">
        <w:rPr>
          <w:b/>
          <w:sz w:val="24"/>
        </w:rPr>
        <w:t xml:space="preserve">La </w:t>
      </w:r>
      <w:r w:rsidR="00A349A6" w:rsidRPr="00DC5C37">
        <w:rPr>
          <w:b/>
          <w:i/>
          <w:sz w:val="24"/>
        </w:rPr>
        <w:t>Vulgata</w:t>
      </w:r>
    </w:p>
    <w:p w14:paraId="324A680D" w14:textId="77777777" w:rsidR="00926A68" w:rsidRDefault="00A349A6">
      <w:pPr>
        <w:tabs>
          <w:tab w:val="left" w:pos="567"/>
        </w:tabs>
        <w:ind w:firstLine="567"/>
        <w:jc w:val="both"/>
        <w:rPr>
          <w:sz w:val="24"/>
        </w:rPr>
      </w:pPr>
      <w:r>
        <w:rPr>
          <w:sz w:val="24"/>
        </w:rPr>
        <w:t xml:space="preserve">E’ la traduzione fatta da Girolamo dell’AT </w:t>
      </w:r>
      <w:r w:rsidR="00E841B0">
        <w:rPr>
          <w:sz w:val="24"/>
        </w:rPr>
        <w:t>(</w:t>
      </w:r>
      <w:r>
        <w:rPr>
          <w:sz w:val="24"/>
        </w:rPr>
        <w:t>direttamente dall’ebraico</w:t>
      </w:r>
      <w:r w:rsidR="00E841B0">
        <w:rPr>
          <w:sz w:val="24"/>
        </w:rPr>
        <w:t>)</w:t>
      </w:r>
      <w:r>
        <w:rPr>
          <w:sz w:val="24"/>
        </w:rPr>
        <w:t xml:space="preserve"> e dei Vangeli dal greco. </w:t>
      </w:r>
      <w:r w:rsidR="0021600A">
        <w:rPr>
          <w:sz w:val="24"/>
        </w:rPr>
        <w:t>Egli tradusse</w:t>
      </w:r>
      <w:r>
        <w:rPr>
          <w:sz w:val="24"/>
        </w:rPr>
        <w:t xml:space="preserve"> tutti i libri protocanonici. Tra i deuterocanonici tradusse E</w:t>
      </w:r>
      <w:r w:rsidR="0021600A">
        <w:rPr>
          <w:sz w:val="24"/>
        </w:rPr>
        <w:t>ster e D</w:t>
      </w:r>
      <w:r>
        <w:rPr>
          <w:sz w:val="24"/>
        </w:rPr>
        <w:t>aniele (comprese le sezioni greche). Tradusse dall’aramaico Tobia e Giuditta.</w:t>
      </w:r>
    </w:p>
    <w:p w14:paraId="6B867C22" w14:textId="77777777" w:rsidR="00A349A6" w:rsidRDefault="00A349A6">
      <w:pPr>
        <w:tabs>
          <w:tab w:val="left" w:pos="567"/>
        </w:tabs>
        <w:ind w:firstLine="567"/>
        <w:jc w:val="both"/>
        <w:rPr>
          <w:sz w:val="24"/>
        </w:rPr>
      </w:pPr>
      <w:r>
        <w:rPr>
          <w:sz w:val="24"/>
        </w:rPr>
        <w:t>Non tradusse gli altri libri deuterocanonici (Sapienza, Siracide, Baruc, Epistola di Geremia, 1-2 Maccabei) perché non li considerava ispirati (in quanto non erano contenuti nel canone ebraico)</w:t>
      </w:r>
      <w:r>
        <w:rPr>
          <w:rStyle w:val="Rimandonotaapidipagina"/>
          <w:sz w:val="24"/>
        </w:rPr>
        <w:footnoteReference w:id="1"/>
      </w:r>
      <w:r>
        <w:rPr>
          <w:sz w:val="24"/>
        </w:rPr>
        <w:t xml:space="preserve">. Il loro testo entrò successivamente nella </w:t>
      </w:r>
      <w:r w:rsidRPr="0021600A">
        <w:rPr>
          <w:i/>
          <w:sz w:val="24"/>
        </w:rPr>
        <w:t>Vulgata</w:t>
      </w:r>
      <w:r>
        <w:rPr>
          <w:sz w:val="24"/>
        </w:rPr>
        <w:t xml:space="preserve">, proveniente da antiche versioni latine. </w:t>
      </w:r>
    </w:p>
    <w:p w14:paraId="21551426" w14:textId="77777777" w:rsidR="00A349A6" w:rsidRDefault="00A349A6">
      <w:pPr>
        <w:tabs>
          <w:tab w:val="left" w:pos="567"/>
        </w:tabs>
        <w:ind w:firstLine="567"/>
        <w:jc w:val="both"/>
        <w:rPr>
          <w:sz w:val="24"/>
        </w:rPr>
      </w:pPr>
      <w:r>
        <w:rPr>
          <w:sz w:val="24"/>
        </w:rPr>
        <w:t xml:space="preserve">La </w:t>
      </w:r>
      <w:r w:rsidRPr="0021600A">
        <w:rPr>
          <w:i/>
          <w:sz w:val="24"/>
        </w:rPr>
        <w:t>Vulgata</w:t>
      </w:r>
      <w:r>
        <w:rPr>
          <w:sz w:val="24"/>
        </w:rPr>
        <w:t xml:space="preserve"> soppiantò a poco a poco la </w:t>
      </w:r>
      <w:proofErr w:type="spellStart"/>
      <w:r w:rsidRPr="0021600A">
        <w:rPr>
          <w:i/>
          <w:sz w:val="24"/>
        </w:rPr>
        <w:t>Vetus</w:t>
      </w:r>
      <w:proofErr w:type="spellEnd"/>
      <w:r w:rsidRPr="0021600A">
        <w:rPr>
          <w:i/>
          <w:sz w:val="24"/>
        </w:rPr>
        <w:t xml:space="preserve"> latina</w:t>
      </w:r>
      <w:r>
        <w:rPr>
          <w:sz w:val="24"/>
        </w:rPr>
        <w:t xml:space="preserve"> e dopo il concilio di Trento divenne il testo ufficiale latino della Bibbia, secondo l’edizione </w:t>
      </w:r>
      <w:proofErr w:type="spellStart"/>
      <w:r>
        <w:rPr>
          <w:sz w:val="24"/>
        </w:rPr>
        <w:t>sisto</w:t>
      </w:r>
      <w:proofErr w:type="spellEnd"/>
      <w:r>
        <w:rPr>
          <w:sz w:val="24"/>
        </w:rPr>
        <w:t>-clementina del 1592-98</w:t>
      </w:r>
      <w:r w:rsidR="00DC5C37">
        <w:rPr>
          <w:sz w:val="24"/>
        </w:rPr>
        <w:t xml:space="preserve"> (che prende il nome dai papi che la promossero, Sisto V, 1585-1590, e Clemente VIII, 1592-1605). </w:t>
      </w:r>
    </w:p>
    <w:p w14:paraId="57F2A994" w14:textId="77777777" w:rsidR="00DC5C37" w:rsidRDefault="00DC5C37">
      <w:pPr>
        <w:tabs>
          <w:tab w:val="left" w:pos="567"/>
        </w:tabs>
        <w:ind w:firstLine="567"/>
        <w:jc w:val="both"/>
        <w:rPr>
          <w:sz w:val="24"/>
        </w:rPr>
      </w:pPr>
    </w:p>
    <w:p w14:paraId="13608050" w14:textId="77777777" w:rsidR="00DC5C37" w:rsidRPr="00DC5C37" w:rsidRDefault="00441B3D">
      <w:pPr>
        <w:tabs>
          <w:tab w:val="left" w:pos="567"/>
        </w:tabs>
        <w:ind w:firstLine="567"/>
        <w:jc w:val="both"/>
        <w:rPr>
          <w:b/>
          <w:sz w:val="24"/>
        </w:rPr>
      </w:pPr>
      <w:r>
        <w:rPr>
          <w:b/>
          <w:sz w:val="24"/>
        </w:rPr>
        <w:t>4. Il salterio</w:t>
      </w:r>
    </w:p>
    <w:p w14:paraId="782745F7" w14:textId="77777777" w:rsidR="00DC5C37" w:rsidRDefault="00DC5C37">
      <w:pPr>
        <w:tabs>
          <w:tab w:val="left" w:pos="567"/>
        </w:tabs>
        <w:ind w:firstLine="567"/>
        <w:jc w:val="both"/>
        <w:rPr>
          <w:sz w:val="24"/>
        </w:rPr>
      </w:pPr>
      <w:r>
        <w:rPr>
          <w:sz w:val="24"/>
        </w:rPr>
        <w:t xml:space="preserve">La traduzione latina utilizzata per secoli nella cristianità occidentale è il cosiddetto </w:t>
      </w:r>
      <w:r>
        <w:rPr>
          <w:i/>
          <w:sz w:val="24"/>
        </w:rPr>
        <w:t>Salterio Gallicano</w:t>
      </w:r>
      <w:r>
        <w:rPr>
          <w:sz w:val="24"/>
        </w:rPr>
        <w:t>, un testo latino dei salmi in uso nella liturgia della Gallia in epoca carolingia. E’ una traduzione fatta da Girolamo sul testo greco. E’ entrata nella Vulgata contro le stesse intenzioni di Girolamo, il quale aveva condotto a termine una successiva traduzione dei salmi direttamente dall’ebraico (</w:t>
      </w:r>
      <w:proofErr w:type="spellStart"/>
      <w:r>
        <w:rPr>
          <w:i/>
          <w:sz w:val="24"/>
        </w:rPr>
        <w:t>Psalterium</w:t>
      </w:r>
      <w:proofErr w:type="spellEnd"/>
      <w:r>
        <w:rPr>
          <w:i/>
          <w:sz w:val="24"/>
        </w:rPr>
        <w:t xml:space="preserve"> </w:t>
      </w:r>
      <w:proofErr w:type="spellStart"/>
      <w:r>
        <w:rPr>
          <w:i/>
          <w:sz w:val="24"/>
        </w:rPr>
        <w:t>iuxta</w:t>
      </w:r>
      <w:proofErr w:type="spellEnd"/>
      <w:r>
        <w:rPr>
          <w:i/>
          <w:sz w:val="24"/>
        </w:rPr>
        <w:t xml:space="preserve"> </w:t>
      </w:r>
      <w:proofErr w:type="spellStart"/>
      <w:r>
        <w:rPr>
          <w:i/>
          <w:sz w:val="24"/>
        </w:rPr>
        <w:t>hebreos</w:t>
      </w:r>
      <w:proofErr w:type="spellEnd"/>
      <w:r>
        <w:rPr>
          <w:sz w:val="24"/>
        </w:rPr>
        <w:t xml:space="preserve">). </w:t>
      </w:r>
    </w:p>
    <w:p w14:paraId="15B40AD2" w14:textId="77777777" w:rsidR="0021600A" w:rsidRDefault="0021600A">
      <w:pPr>
        <w:tabs>
          <w:tab w:val="left" w:pos="567"/>
        </w:tabs>
        <w:ind w:firstLine="567"/>
        <w:jc w:val="both"/>
        <w:rPr>
          <w:sz w:val="24"/>
        </w:rPr>
      </w:pPr>
    </w:p>
    <w:p w14:paraId="370FD7F5" w14:textId="77777777" w:rsidR="0021600A" w:rsidRDefault="0021600A">
      <w:pPr>
        <w:tabs>
          <w:tab w:val="left" w:pos="567"/>
        </w:tabs>
        <w:ind w:firstLine="567"/>
        <w:jc w:val="both"/>
        <w:rPr>
          <w:sz w:val="24"/>
        </w:rPr>
      </w:pPr>
      <w:r>
        <w:rPr>
          <w:sz w:val="24"/>
        </w:rPr>
        <w:t>Nb. I</w:t>
      </w:r>
      <w:r w:rsidR="00BF4372">
        <w:rPr>
          <w:sz w:val="24"/>
        </w:rPr>
        <w:t>n</w:t>
      </w:r>
      <w:r>
        <w:rPr>
          <w:sz w:val="24"/>
        </w:rPr>
        <w:t xml:space="preserve"> alcune sue lettere a Girolamo, Agostino disapprovava la traduzione dei libri sacri dall’ebraico e invitava Girolamo a tradurli invece dal testo dei LXX, al quale Agostino attribuiva grande autorità, considerandolo ispirato. </w:t>
      </w:r>
    </w:p>
    <w:p w14:paraId="75DC9849" w14:textId="77777777" w:rsidR="0021600A" w:rsidRPr="00DC5C37" w:rsidRDefault="0021600A">
      <w:pPr>
        <w:tabs>
          <w:tab w:val="left" w:pos="567"/>
        </w:tabs>
        <w:ind w:firstLine="567"/>
        <w:jc w:val="both"/>
        <w:rPr>
          <w:sz w:val="24"/>
        </w:rPr>
      </w:pPr>
      <w:r>
        <w:rPr>
          <w:sz w:val="24"/>
        </w:rPr>
        <w:t xml:space="preserve">Un altro motivo di disapprovazione era di ordine pastorale e proveniva dal fatto che la nuova versione generava confusione, essendo diversa dalla precedente. </w:t>
      </w:r>
    </w:p>
    <w:p w14:paraId="2ACB10E5" w14:textId="77777777" w:rsidR="00DC5C37" w:rsidRDefault="00DC5C37">
      <w:pPr>
        <w:tabs>
          <w:tab w:val="left" w:pos="567"/>
        </w:tabs>
        <w:ind w:firstLine="567"/>
        <w:jc w:val="both"/>
        <w:rPr>
          <w:sz w:val="24"/>
        </w:rPr>
      </w:pPr>
    </w:p>
    <w:sectPr w:rsidR="00DC5C37">
      <w:headerReference w:type="default" r:id="rId7"/>
      <w:pgSz w:w="11906" w:h="16838"/>
      <w:pgMar w:top="1702" w:right="1700" w:bottom="156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D3457" w14:textId="77777777" w:rsidR="00394568" w:rsidRDefault="00394568">
      <w:r>
        <w:separator/>
      </w:r>
    </w:p>
  </w:endnote>
  <w:endnote w:type="continuationSeparator" w:id="0">
    <w:p w14:paraId="0568A53B" w14:textId="77777777" w:rsidR="00394568" w:rsidRDefault="00394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93115" w14:textId="77777777" w:rsidR="00394568" w:rsidRDefault="00394568">
      <w:r>
        <w:separator/>
      </w:r>
    </w:p>
  </w:footnote>
  <w:footnote w:type="continuationSeparator" w:id="0">
    <w:p w14:paraId="0FB8C406" w14:textId="77777777" w:rsidR="00394568" w:rsidRDefault="00394568">
      <w:r>
        <w:continuationSeparator/>
      </w:r>
    </w:p>
  </w:footnote>
  <w:footnote w:id="1">
    <w:p w14:paraId="22763E7C" w14:textId="77777777" w:rsidR="00A349A6" w:rsidRDefault="00A349A6" w:rsidP="00A349A6">
      <w:pPr>
        <w:pStyle w:val="Testonotaapidipagina"/>
        <w:jc w:val="both"/>
      </w:pPr>
      <w:r>
        <w:rPr>
          <w:rStyle w:val="Rimandonotaapidipagina"/>
        </w:rPr>
        <w:footnoteRef/>
      </w:r>
      <w:r>
        <w:t xml:space="preserve"> Il concilio di Cartagine del 399 li accolse poi nel canone cristiano.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E3AE" w14:textId="77777777" w:rsidR="00377E88" w:rsidRDefault="00377E88">
    <w:pPr>
      <w:pStyle w:val="Intestazione"/>
      <w:pBdr>
        <w:bottom w:val="single" w:sz="4" w:space="1" w:color="auto"/>
      </w:pBdr>
      <w:jc w:val="right"/>
    </w:pPr>
    <w:r>
      <w:t>Patrologia\Girolamo</w:t>
    </w:r>
    <w:r w:rsidR="00926A68">
      <w:t xml:space="preserve"> (vita e </w:t>
    </w:r>
    <w:proofErr w:type="spellStart"/>
    <w:r w:rsidR="00926A68">
      <w:t>traduz</w:t>
    </w:r>
    <w:proofErr w:type="spellEnd"/>
    <w:r w:rsidR="00926A68">
      <w:t>. d. Bibbia)</w:t>
    </w:r>
    <w:r>
      <w:t xml:space="preserve">       </w:t>
    </w:r>
    <w:r>
      <w:rPr>
        <w:rStyle w:val="Numeropagina"/>
      </w:rPr>
      <w:fldChar w:fldCharType="begin"/>
    </w:r>
    <w:r>
      <w:rPr>
        <w:rStyle w:val="Numeropagina"/>
      </w:rPr>
      <w:instrText xml:space="preserve"> PAGE </w:instrText>
    </w:r>
    <w:r>
      <w:rPr>
        <w:rStyle w:val="Numeropagina"/>
      </w:rPr>
      <w:fldChar w:fldCharType="separate"/>
    </w:r>
    <w:r w:rsidR="006E66CD">
      <w:rPr>
        <w:rStyle w:val="Numeropagina"/>
        <w:noProof/>
      </w:rPr>
      <w:t>1</w:t>
    </w:r>
    <w:r>
      <w:rPr>
        <w:rStyle w:val="Numeropa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97A"/>
    <w:multiLevelType w:val="singleLevel"/>
    <w:tmpl w:val="0410000F"/>
    <w:lvl w:ilvl="0">
      <w:start w:val="1"/>
      <w:numFmt w:val="decimal"/>
      <w:lvlText w:val="%1."/>
      <w:lvlJc w:val="left"/>
      <w:pPr>
        <w:tabs>
          <w:tab w:val="num" w:pos="360"/>
        </w:tabs>
        <w:ind w:left="360" w:hanging="360"/>
      </w:pPr>
      <w:rPr>
        <w:rFonts w:hint="default"/>
      </w:rPr>
    </w:lvl>
  </w:abstractNum>
  <w:abstractNum w:abstractNumId="1" w15:restartNumberingAfterBreak="0">
    <w:nsid w:val="12CD65E4"/>
    <w:multiLevelType w:val="singleLevel"/>
    <w:tmpl w:val="0410000F"/>
    <w:lvl w:ilvl="0">
      <w:start w:val="6"/>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23"/>
    <w:rsid w:val="000F3242"/>
    <w:rsid w:val="00196523"/>
    <w:rsid w:val="0021600A"/>
    <w:rsid w:val="002B4803"/>
    <w:rsid w:val="00377E88"/>
    <w:rsid w:val="00394568"/>
    <w:rsid w:val="00441B3D"/>
    <w:rsid w:val="004876F9"/>
    <w:rsid w:val="006E66CD"/>
    <w:rsid w:val="007C4767"/>
    <w:rsid w:val="00926A68"/>
    <w:rsid w:val="00936F1C"/>
    <w:rsid w:val="00A349A6"/>
    <w:rsid w:val="00B17AB6"/>
    <w:rsid w:val="00B945E4"/>
    <w:rsid w:val="00BF4372"/>
    <w:rsid w:val="00DB6290"/>
    <w:rsid w:val="00DC5C37"/>
    <w:rsid w:val="00DE77E1"/>
    <w:rsid w:val="00E841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2A901"/>
  <w15:chartTrackingRefBased/>
  <w15:docId w15:val="{AB948314-D998-4DCF-A8BB-AACC13F1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Titolo">
    <w:name w:val="Title"/>
    <w:basedOn w:val="Normale"/>
    <w:qFormat/>
    <w:pPr>
      <w:tabs>
        <w:tab w:val="left" w:pos="567"/>
      </w:tabs>
      <w:jc w:val="center"/>
    </w:pPr>
    <w:rPr>
      <w:b/>
      <w:sz w:val="24"/>
    </w:rPr>
  </w:style>
  <w:style w:type="paragraph" w:styleId="Rientrocorpodeltesto">
    <w:name w:val="Body Text Indent"/>
    <w:basedOn w:val="Normale"/>
    <w:semiHidden/>
    <w:pPr>
      <w:tabs>
        <w:tab w:val="left" w:pos="567"/>
      </w:tabs>
      <w:ind w:left="567" w:hanging="567"/>
      <w:jc w:val="both"/>
    </w:pPr>
    <w:rPr>
      <w:sz w:val="24"/>
    </w:rPr>
  </w:style>
  <w:style w:type="paragraph" w:styleId="Corpodeltesto">
    <w:name w:val="Corpo del testo"/>
    <w:basedOn w:val="Normale"/>
    <w:semiHidden/>
    <w:pPr>
      <w:tabs>
        <w:tab w:val="left" w:pos="567"/>
      </w:tabs>
      <w:jc w:val="both"/>
    </w:pPr>
    <w:rPr>
      <w:sz w:val="24"/>
    </w:rPr>
  </w:style>
  <w:style w:type="paragraph" w:styleId="Testonotaapidipagina">
    <w:name w:val="footnote text"/>
    <w:basedOn w:val="Normale"/>
    <w:link w:val="TestonotaapidipaginaCarattere"/>
    <w:uiPriority w:val="99"/>
    <w:semiHidden/>
    <w:unhideWhenUsed/>
    <w:rsid w:val="00A349A6"/>
  </w:style>
  <w:style w:type="character" w:customStyle="1" w:styleId="TestonotaapidipaginaCarattere">
    <w:name w:val="Testo nota a piè di pagina Carattere"/>
    <w:basedOn w:val="Carpredefinitoparagrafo"/>
    <w:link w:val="Testonotaapidipagina"/>
    <w:uiPriority w:val="99"/>
    <w:semiHidden/>
    <w:rsid w:val="00A349A6"/>
  </w:style>
  <w:style w:type="character" w:styleId="Rimandonotaapidipagina">
    <w:name w:val="footnote reference"/>
    <w:uiPriority w:val="99"/>
    <w:semiHidden/>
    <w:unhideWhenUsed/>
    <w:rsid w:val="00A34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Sec.%20V-X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Sec. V-XI</Template>
  <TotalTime>1</TotalTime>
  <Pages>2</Pages>
  <Words>575</Words>
  <Characters>3284</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Note a Storia del cristianesimo, I, L’antichità</vt:lpstr>
      <vt:lpstr>Note a Storia del cristianesimo, I, L’antichità</vt:lpstr>
    </vt:vector>
  </TitlesOfParts>
  <Company>ISTITUTO SAN PIETRO</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 Storia del cristianesimo, I, L’antichità</dc:title>
  <dc:subject/>
  <dc:creator>DON GIOVENALE DOTTA</dc:creator>
  <cp:keywords/>
  <cp:lastModifiedBy>Giovenale Dotta</cp:lastModifiedBy>
  <cp:revision>2</cp:revision>
  <cp:lastPrinted>2000-03-12T16:32:00Z</cp:lastPrinted>
  <dcterms:created xsi:type="dcterms:W3CDTF">2026-01-30T17:49:00Z</dcterms:created>
  <dcterms:modified xsi:type="dcterms:W3CDTF">2026-01-30T17:49:00Z</dcterms:modified>
</cp:coreProperties>
</file>